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B5A" w:rsidRPr="00B80B5A" w:rsidRDefault="00B80B5A" w:rsidP="00B80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80B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Maluch+ 2019 dodatkowe zapotrzebowanie</w:t>
      </w:r>
    </w:p>
    <w:p w:rsidR="00B80B5A" w:rsidRDefault="00B80B5A" w:rsidP="00B80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0B5A" w:rsidRPr="00B80B5A" w:rsidRDefault="00B80B5A" w:rsidP="00B80B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Ministerstwo Rodziny Pracy i Polityki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informuje, iż </w:t>
      </w:r>
      <w:r w:rsidRPr="00B80B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 dotacji celowej z budżetu państwa nierozdysponowane wśród beneficjentów programu „MALUCH+” 2019 (80 mln zł) mogą zostać przekazane gminom na zasadzie zgłoszonego zapotrzebowania na dofinansowanie tworzenia 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miejsc w żłobkach, klubach dziecięcych i u dziennych opiekunów oraz zapewnienie ich funkcjonowania, przy czym dofinansowaniu może podlegać utworzenie miejsc opieki i ich funkcjonowanie, jak też samo utworzenie miejsc, w tym miejsc dla dzieci niepełnosprawnych lub wymagających szczególnej opieki. 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Przedmiotem dofinansowania będą: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– w ramach modułu 1a – zadania realizowane na terenie gmin, gdzie na dzień składania zapotrzebowania (data określana przez wojewodę) nie funkcjonowały żadne żłobki lub kluby dziecięce utworzone przez </w:t>
      </w:r>
      <w:r w:rsidRPr="00B80B5A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gminy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, a zadanie dotyczy utworzenia miejsc dla nie więcej niż 20% dzieci w rocznikach 1-2 w gminie</w:t>
      </w:r>
      <w:r w:rsidRPr="00B80B5A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i wnioskowana wysokość dofinansowania na zadanie polegające na tworzeniu nowych miejsc opieki w gminie nie przekracza 3 mln zł (ww. warunki muszą być spełnione łącznie), </w:t>
      </w:r>
      <w:r w:rsidRPr="00B80B5A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nie ma gwarancji przyznania dofinansowania w wysokości wnioskowanego dofinansowania na ten cel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– w ramach modułu 1b – zadania realizowane na terenie gmin, gdzie na dzień składania</w:t>
      </w:r>
      <w:r w:rsidRPr="00B80B5A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zapotrzebowania (data określana przez wojewodę):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1) funkcjonowały żłobki lub kluby dziecięce i wnioskowana wysokość dofinansowania na zadanie polegające na tworzeniu nowych miejsc opieki w gminie nie przekracza 5 mln zł lub,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2) nie funkcjonowały żłobki lub kluby dziecięce, ale zadanie dotyczy utworzenia miejsc dla więcej niż 20% dzieci w rocznikach 1-2 w gminie</w:t>
      </w:r>
      <w:r w:rsidRPr="00B80B5A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lub wnioskowana wysokość dofinansowania na zadanie polegające na tworzeniu miejsc opieki w gminie przekracza 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3 mln zł,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– nie ma gwarancji przyznania dofinansowania w wysokości wnioskowanego dofinansowania na ten cel.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Kwoty dofinansowania do tworzenia jednego miejsca w żłobku i klubie dziecięcym oraz u dziennego opiekuna pozostają w tej samej wysokości jak dla modułu 1a i 1b 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w programie „MALUCH+” 2019.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80B5A" w:rsidRPr="00B80B5A" w:rsidRDefault="00B80B5A" w:rsidP="00B80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0B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Dla modułu 1</w:t>
      </w:r>
      <w:r w:rsidRPr="00B80B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 wynoszą </w:t>
      </w:r>
      <w:r w:rsidRPr="00B80B5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</w:t>
      </w:r>
    </w:p>
    <w:p w:rsidR="00B80B5A" w:rsidRPr="00B80B5A" w:rsidRDefault="00B80B5A" w:rsidP="00B80B5A">
      <w:pPr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w przypadku wydatków na tworzenie miejsc:</w:t>
      </w:r>
    </w:p>
    <w:p w:rsidR="00B80B5A" w:rsidRPr="00B80B5A" w:rsidRDefault="00B80B5A" w:rsidP="00B80B5A">
      <w:pPr>
        <w:numPr>
          <w:ilvl w:val="0"/>
          <w:numId w:val="2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nie więcej niż 30 000 zł na 1 nowo tworzone miejsce w żłobku lub klubie dziecięcym,</w:t>
      </w:r>
    </w:p>
    <w:p w:rsidR="00B80B5A" w:rsidRPr="00B80B5A" w:rsidRDefault="00B80B5A" w:rsidP="00B80B5A">
      <w:pPr>
        <w:numPr>
          <w:ilvl w:val="0"/>
          <w:numId w:val="2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nie więcej niż 5 000 zł na 1 nowo tworzone miejsce u dziennego opiekuna.</w:t>
      </w:r>
    </w:p>
    <w:p w:rsidR="00B80B5A" w:rsidRPr="00B80B5A" w:rsidRDefault="00B80B5A" w:rsidP="00B80B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Dla modułu 1b wynoszą:</w:t>
      </w:r>
    </w:p>
    <w:p w:rsidR="00B80B5A" w:rsidRPr="00B80B5A" w:rsidRDefault="00B80B5A" w:rsidP="00B80B5A">
      <w:pPr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w przypadku wydatków na tworzenie miejsc:</w:t>
      </w:r>
    </w:p>
    <w:p w:rsidR="00B80B5A" w:rsidRPr="00B80B5A" w:rsidRDefault="00B80B5A" w:rsidP="00B80B5A">
      <w:pPr>
        <w:numPr>
          <w:ilvl w:val="0"/>
          <w:numId w:val="2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nie więcej niż 22 000 zł na 1 nowo tworzone miejsce w żłobku lub klubie dziecięcym,</w:t>
      </w:r>
    </w:p>
    <w:p w:rsidR="00B80B5A" w:rsidRPr="00B80B5A" w:rsidRDefault="00B80B5A" w:rsidP="00B80B5A">
      <w:pPr>
        <w:numPr>
          <w:ilvl w:val="0"/>
          <w:numId w:val="2"/>
        </w:numPr>
        <w:spacing w:after="0" w:line="240" w:lineRule="auto"/>
        <w:ind w:left="18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>nie więcej niż 5 000 zł na 1 nowo tworzone miejsce u dziennego opiekuna;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W przypadku wydatków na funkcjonowanie miejsc w module 1a i 1b kwota dofinansowania zostanie określona na etapie rozstrzygnięcia konkursu, przy czym w przypadku miejsc dla dzieci niepełnosprawnych lub wymagających szczególnej opieki – kwota zostanie odpowiednio zwiększona. 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>Udział środków budżetu państwa w dofinansowaniu złożonej oferty wynosi nie więcej niż 80% wartości kosztów realizacji zadania polegającego na tworzeniu nowych miejsc opieki i nie więcej niż 80% wartości kosztów realizacji zadania polegającego na funkcjonowaniu miejsc opieki.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Dofinansowanie dotyczy zadań realizowanych w okresie od 1 stycznia 2019 r. do </w:t>
      </w:r>
      <w:r w:rsidRPr="00B80B5A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31 grudnia 2019 r. Katalog wydatków majątkowych lub bieżących związanych z tworzeniem miejsc oraz katalog kosztów bieżących dotyczących zapewnienia funkcjonowania miejsc określa odpowiednio dla modułu 1a i 1b program „MALUCH+” 2019.</w:t>
      </w:r>
    </w:p>
    <w:p w:rsidR="00B80B5A" w:rsidRPr="00B80B5A" w:rsidRDefault="00B80B5A" w:rsidP="00B80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  <w:r w:rsidRPr="00B80B5A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>Zapotrzebowanie na środki dotacji z budżetu państwa gminy składają na formularzach dla modułu 1a i 1b stanowiących odpowiednio załącznik 1 oraz 2 do przedmiotowego pisma w terminie</w:t>
      </w:r>
      <w:r w:rsidRPr="00B80B5A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80B5A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 xml:space="preserve">do 11.06.2019 r. (decyduje data wpływu do Świętokrzyskiego Urzędu Wojewódzkiego). </w:t>
      </w:r>
    </w:p>
    <w:p w:rsidR="00B80B5A" w:rsidRPr="00B80B5A" w:rsidRDefault="00B80B5A" w:rsidP="00B80B5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B5A">
        <w:rPr>
          <w:rFonts w:ascii="Times New Roman" w:eastAsia="Calibri" w:hAnsi="Times New Roman" w:cs="Times New Roman"/>
          <w:sz w:val="24"/>
          <w:szCs w:val="24"/>
        </w:rPr>
        <w:t xml:space="preserve">Pozostałe warunki realizacji zadania tworzenia i funkcjonowania miejsc opieki reguluje program „MALUCH+” 2019. </w:t>
      </w:r>
      <w:r>
        <w:rPr>
          <w:rFonts w:ascii="Times New Roman" w:eastAsia="Calibri" w:hAnsi="Times New Roman" w:cs="Times New Roman"/>
          <w:sz w:val="24"/>
          <w:szCs w:val="24"/>
        </w:rPr>
        <w:t xml:space="preserve">Wszelkie zasady, regulacje i </w:t>
      </w:r>
      <w:r w:rsidRPr="00B80B5A">
        <w:rPr>
          <w:rFonts w:ascii="Times New Roman" w:eastAsia="Calibri" w:hAnsi="Times New Roman" w:cs="Times New Roman"/>
          <w:sz w:val="24"/>
          <w:szCs w:val="24"/>
        </w:rPr>
        <w:t>wymagane do zgłoszenia w ramach niniejszego zapotrzebowania dokumenty dodatkowe (program inwestycji, kalkulacja kosztów, oświadczenie o prawie do dysponowania nieruchomością) są analogiczne jak w przypadku naboru podstawowego Maluch+ 2019. Wzory formularzy dodatkowych dostępne są pod adresem: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15A44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fldChar w:fldCharType="begin"/>
      </w:r>
      <w:r w:rsidR="00815A44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instrText xml:space="preserve"> HYPERLINK "</w:instrText>
      </w:r>
      <w:r w:rsidR="00815A44" w:rsidRPr="00B80B5A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instrText>https://ir.kielce.uw.gov.pl/ir/zadania/programy-rzadowe-i-inwe/maluch/14619,Maluch-2019.html</w:instrText>
      </w:r>
      <w:r w:rsidR="00815A44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instrText xml:space="preserve">" </w:instrText>
      </w:r>
      <w:r w:rsidR="00815A44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fldChar w:fldCharType="separate"/>
      </w:r>
      <w:r w:rsidR="00815A44" w:rsidRPr="00B80B5A">
        <w:rPr>
          <w:rStyle w:val="Hipercze"/>
          <w:rFonts w:ascii="Times New Roman" w:eastAsia="Calibri" w:hAnsi="Times New Roman" w:cs="Times New Roman"/>
          <w:sz w:val="24"/>
          <w:szCs w:val="24"/>
        </w:rPr>
        <w:t>https://ir.kielce.uw.gov.pl/ir/zadania/programy-rzadowe-i-inwe/maluch/14619,Maluch-2019.html</w:t>
      </w:r>
      <w:r w:rsidR="00815A44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fldChar w:fldCharType="end"/>
      </w:r>
      <w:r w:rsidRPr="00B80B5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bookmarkStart w:id="1" w:name="ezdAdresatPrefixNazwisko"/>
      <w:bookmarkStart w:id="2" w:name="ezdAdresatImie"/>
      <w:bookmarkStart w:id="3" w:name="ezdAdresatNazwisko"/>
      <w:bookmarkStart w:id="4" w:name="ezdAdresatAdresUlica"/>
      <w:bookmarkStart w:id="5" w:name="ezdAdresatAdresNumerDomu"/>
      <w:bookmarkStart w:id="6" w:name="ezdAdresatAdresNumerLokalu"/>
      <w:bookmarkStart w:id="7" w:name="ezdAdresatAdresKodPocztowy"/>
      <w:bookmarkStart w:id="8" w:name="ezdAdresatAdresMiejscowosc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B4F92" w:rsidRDefault="002B4F92" w:rsidP="00B80B5A">
      <w:pPr>
        <w:jc w:val="both"/>
      </w:pPr>
    </w:p>
    <w:sectPr w:rsidR="002B4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D26" w:rsidRDefault="006F2D26" w:rsidP="00B80B5A">
      <w:pPr>
        <w:spacing w:after="0" w:line="240" w:lineRule="auto"/>
      </w:pPr>
      <w:r>
        <w:separator/>
      </w:r>
    </w:p>
  </w:endnote>
  <w:endnote w:type="continuationSeparator" w:id="0">
    <w:p w:rsidR="006F2D26" w:rsidRDefault="006F2D26" w:rsidP="00B80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D26" w:rsidRDefault="006F2D26" w:rsidP="00B80B5A">
      <w:pPr>
        <w:spacing w:after="0" w:line="240" w:lineRule="auto"/>
      </w:pPr>
      <w:r>
        <w:separator/>
      </w:r>
    </w:p>
  </w:footnote>
  <w:footnote w:type="continuationSeparator" w:id="0">
    <w:p w:rsidR="006F2D26" w:rsidRDefault="006F2D26" w:rsidP="00B80B5A">
      <w:pPr>
        <w:spacing w:after="0" w:line="240" w:lineRule="auto"/>
      </w:pPr>
      <w:r>
        <w:continuationSeparator/>
      </w:r>
    </w:p>
  </w:footnote>
  <w:footnote w:id="1">
    <w:p w:rsidR="00B80B5A" w:rsidRDefault="00B80B5A" w:rsidP="00B80B5A">
      <w:pPr>
        <w:pStyle w:val="Tekstprzypisudolnego"/>
      </w:pPr>
      <w:r>
        <w:rPr>
          <w:rStyle w:val="Odwoanieprzypisudolnego"/>
        </w:rPr>
        <w:footnoteRef/>
      </w:r>
      <w:r>
        <w:t xml:space="preserve"> Wg danych GUS publikowanych w publikacji „Ludność. Stan i struktura oraz ruch naturalny w przekroju terytorialnym (stan w dniu 31.12.2018 r.)” – tabela 12 (https://stat.gov.pl/obszary-tematyczne/ludnosc/ludnosc/ludnosc-stan-i-struktura-oraz-ruch-naturalny-w-przekroju-terytorialnym-w-2018-r-stan-w-dniu-31-xii,6,25.html)</w:t>
      </w:r>
    </w:p>
  </w:footnote>
  <w:footnote w:id="2">
    <w:p w:rsidR="00B80B5A" w:rsidRDefault="00B80B5A" w:rsidP="00B80B5A">
      <w:pPr>
        <w:pStyle w:val="Tekstprzypisudolnego"/>
      </w:pPr>
      <w:r>
        <w:rPr>
          <w:rStyle w:val="Odwoanieprzypisudolnego"/>
        </w:rPr>
        <w:footnoteRef/>
      </w:r>
      <w:r>
        <w:t xml:space="preserve"> Wg danych GUS publikowanych w publikacji „Ludność. Stan i struktura oraz ruch naturalny w przekroju terytorialnym (stan w dniu 31.12.2018 r.)” – tabela 12 (https://stat.gov.pl/obszary-tematyczne/ludnosc/ludnosc/ludnosc-stan-i-struktura-oraz-ruch-naturalny-w-przekroju-terytorialnym-w-2018-r-stan-w-dniu-31-xii,6,25.html)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107E"/>
    <w:multiLevelType w:val="hybridMultilevel"/>
    <w:tmpl w:val="23723D6C"/>
    <w:lvl w:ilvl="0" w:tplc="FFFFFFFF">
      <w:start w:val="4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2AF7097"/>
    <w:multiLevelType w:val="hybridMultilevel"/>
    <w:tmpl w:val="606EAF9E"/>
    <w:lvl w:ilvl="0" w:tplc="FFFFFFFF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F5A1525"/>
    <w:multiLevelType w:val="hybridMultilevel"/>
    <w:tmpl w:val="E77286A8"/>
    <w:lvl w:ilvl="0" w:tplc="FFFFFFF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2AB47B6"/>
    <w:multiLevelType w:val="hybridMultilevel"/>
    <w:tmpl w:val="B5DEA5E6"/>
    <w:lvl w:ilvl="0" w:tplc="FFFFFFFF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5A"/>
    <w:rsid w:val="002B4F92"/>
    <w:rsid w:val="006F2D26"/>
    <w:rsid w:val="00815A44"/>
    <w:rsid w:val="00B10C1A"/>
    <w:rsid w:val="00B80B5A"/>
    <w:rsid w:val="00D0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0E0D"/>
  <w15:chartTrackingRefBased/>
  <w15:docId w15:val="{D8A7AE25-F553-4D68-ADCE-20981AF1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80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0B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B80B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15A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5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Bugajniak, Anna</dc:creator>
  <cp:keywords/>
  <dc:description/>
  <cp:lastModifiedBy>Bugajniak, Anna</cp:lastModifiedBy>
  <cp:revision>3</cp:revision>
  <cp:lastPrinted>2019-06-03T11:58:00Z</cp:lastPrinted>
  <dcterms:created xsi:type="dcterms:W3CDTF">2019-06-03T11:54:00Z</dcterms:created>
  <dcterms:modified xsi:type="dcterms:W3CDTF">2019-06-03T12:07:00Z</dcterms:modified>
</cp:coreProperties>
</file>